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napToGrid w:val="1"/>
        <w:spacing w:line="240" w:lineRule="auto"/>
        <w:jc w:val="left"/>
        <w:rPr>
          <w:rFonts w:hint="default" w:ascii="ＭＳ 明朝" w:hAnsi="ＭＳ 明朝" w:eastAsia="ＭＳ 明朝"/>
          <w:kern w:val="0"/>
          <w:sz w:val="18"/>
        </w:rPr>
      </w:pPr>
      <w:r>
        <w:rPr>
          <w:rFonts w:hint="eastAsia" w:ascii="ＭＳ 明朝" w:hAnsi="ＭＳ 明朝" w:eastAsia="ＭＳ 明朝"/>
          <w:kern w:val="0"/>
        </w:rPr>
        <w:t>（様式第７）</w:t>
      </w:r>
    </w:p>
    <w:p>
      <w:pPr>
        <w:pStyle w:val="0"/>
        <w:snapToGrid w:val="1"/>
        <w:spacing w:line="240" w:lineRule="auto"/>
        <w:jc w:val="center"/>
        <w:rPr>
          <w:rFonts w:hint="default"/>
          <w:kern w:val="0"/>
          <w:sz w:val="32"/>
        </w:rPr>
      </w:pPr>
      <w:r>
        <w:rPr>
          <w:rFonts w:hint="eastAsia"/>
          <w:kern w:val="0"/>
          <w:sz w:val="32"/>
        </w:rPr>
        <w:t>誓　約　書</w:t>
      </w:r>
    </w:p>
    <w:p>
      <w:pPr>
        <w:pStyle w:val="0"/>
        <w:snapToGrid w:val="1"/>
        <w:spacing w:line="240" w:lineRule="auto"/>
        <w:ind w:left="660" w:hanging="660" w:hangingChars="300"/>
        <w:rPr>
          <w:rFonts w:hint="default"/>
          <w:kern w:val="0"/>
          <w:sz w:val="24"/>
        </w:rPr>
      </w:pPr>
    </w:p>
    <w:p>
      <w:pPr>
        <w:pStyle w:val="0"/>
        <w:snapToGrid w:val="1"/>
        <w:spacing w:line="240" w:lineRule="auto"/>
        <w:ind w:left="660" w:hanging="660" w:hangingChars="300"/>
        <w:rPr>
          <w:rFonts w:hint="default"/>
          <w:kern w:val="0"/>
          <w:sz w:val="24"/>
        </w:rPr>
      </w:pPr>
    </w:p>
    <w:p>
      <w:pPr>
        <w:pStyle w:val="0"/>
        <w:snapToGrid w:val="1"/>
        <w:spacing w:line="240" w:lineRule="auto"/>
        <w:rPr>
          <w:rFonts w:hint="default" w:ascii="ＭＳ 明朝" w:hAnsi="ＭＳ 明朝" w:eastAsia="ＭＳ 明朝"/>
          <w:kern w:val="0"/>
          <w:sz w:val="24"/>
        </w:rPr>
      </w:pPr>
      <w:r>
        <w:rPr>
          <w:rFonts w:hint="eastAsia"/>
          <w:kern w:val="0"/>
          <w:sz w:val="24"/>
        </w:rPr>
        <w:t>　</w:t>
      </w:r>
      <w:r>
        <w:rPr>
          <w:rFonts w:hint="eastAsia" w:ascii="ＭＳ 明朝" w:hAnsi="ＭＳ 明朝" w:eastAsia="ＭＳ 明朝"/>
          <w:kern w:val="0"/>
          <w:sz w:val="24"/>
        </w:rPr>
        <w:t>私は、出雲市立学校給食センター調理業務委託に係る公募型プロポーザルへの参加表明に当たり、下記事項を誓約します。</w:t>
      </w:r>
    </w:p>
    <w:p>
      <w:pPr>
        <w:pStyle w:val="0"/>
        <w:snapToGrid w:val="1"/>
        <w:spacing w:line="240" w:lineRule="auto"/>
        <w:ind w:firstLine="220" w:firstLineChars="100"/>
        <w:rPr>
          <w:rFonts w:hint="default" w:ascii="ＭＳ 明朝" w:hAnsi="ＭＳ 明朝" w:eastAsia="ＭＳ 明朝"/>
          <w:kern w:val="0"/>
          <w:sz w:val="24"/>
          <w:highlight w:val="none"/>
        </w:rPr>
      </w:pPr>
      <w:r>
        <w:rPr>
          <w:rFonts w:hint="eastAsia" w:ascii="ＭＳ 明朝" w:hAnsi="ＭＳ 明朝" w:eastAsia="ＭＳ 明朝"/>
          <w:kern w:val="0"/>
          <w:sz w:val="24"/>
        </w:rPr>
        <w:t>参加資格の確認後に事実と相違することが判明した場合は、参加資格の取消しを受けても異存ありません。</w:t>
      </w:r>
      <w:r>
        <w:rPr>
          <w:rFonts w:hint="eastAsia" w:ascii="ＭＳ 明朝" w:hAnsi="ＭＳ 明朝" w:eastAsia="ＭＳ 明朝"/>
          <w:kern w:val="0"/>
          <w:sz w:val="24"/>
          <w:highlight w:val="none"/>
        </w:rPr>
        <w:t>また、下記誓約事項３について、市が警察当局へ情報照会を行うことについて承諾します。</w:t>
      </w:r>
      <w:bookmarkStart w:id="0" w:name="_GoBack"/>
      <w:bookmarkEnd w:id="0"/>
    </w:p>
    <w:p>
      <w:pPr>
        <w:pStyle w:val="0"/>
        <w:snapToGrid w:val="1"/>
        <w:spacing w:line="240" w:lineRule="auto"/>
        <w:ind w:firstLine="220" w:firstLineChars="100"/>
        <w:rPr>
          <w:rFonts w:hint="default"/>
          <w:kern w:val="0"/>
          <w:sz w:val="24"/>
        </w:rPr>
      </w:pPr>
    </w:p>
    <w:p>
      <w:pPr>
        <w:pStyle w:val="0"/>
        <w:snapToGrid w:val="1"/>
        <w:spacing w:line="240" w:lineRule="auto"/>
        <w:rPr>
          <w:rFonts w:hint="default"/>
          <w:kern w:val="0"/>
          <w:sz w:val="24"/>
        </w:rPr>
      </w:pPr>
    </w:p>
    <w:p>
      <w:pPr>
        <w:pStyle w:val="0"/>
        <w:snapToGrid w:val="1"/>
        <w:spacing w:line="240" w:lineRule="auto"/>
        <w:ind w:left="220" w:hanging="220" w:hangingChars="100"/>
        <w:rPr>
          <w:rFonts w:hint="default" w:ascii="ＭＳ 明朝" w:hAnsi="ＭＳ 明朝" w:eastAsia="ＭＳ 明朝"/>
          <w:kern w:val="0"/>
          <w:sz w:val="24"/>
        </w:rPr>
      </w:pPr>
      <w:r>
        <w:rPr>
          <w:rFonts w:hint="eastAsia"/>
          <w:kern w:val="0"/>
          <w:sz w:val="24"/>
        </w:rPr>
        <w:t>　　　　　　　　　　　　　　　　　　　　　　　</w:t>
      </w:r>
      <w:r>
        <w:rPr>
          <w:rFonts w:hint="eastAsia" w:ascii="ＭＳ 明朝" w:hAnsi="ＭＳ 明朝" w:eastAsia="ＭＳ 明朝"/>
          <w:kern w:val="0"/>
          <w:sz w:val="24"/>
        </w:rPr>
        <w:t>　　令和８年（</w:t>
      </w:r>
      <w:r>
        <w:rPr>
          <w:rFonts w:hint="eastAsia" w:ascii="ＭＳ 明朝" w:hAnsi="ＭＳ 明朝" w:eastAsia="ＭＳ 明朝"/>
          <w:kern w:val="0"/>
          <w:sz w:val="24"/>
        </w:rPr>
        <w:t>2026</w:t>
      </w:r>
      <w:r>
        <w:rPr>
          <w:rFonts w:hint="eastAsia" w:ascii="ＭＳ 明朝" w:hAnsi="ＭＳ 明朝" w:eastAsia="ＭＳ 明朝"/>
          <w:kern w:val="0"/>
          <w:sz w:val="24"/>
        </w:rPr>
        <w:t>）　月　　日</w:t>
      </w:r>
    </w:p>
    <w:p>
      <w:pPr>
        <w:pStyle w:val="0"/>
        <w:snapToGrid w:val="1"/>
        <w:spacing w:line="240" w:lineRule="auto"/>
        <w:ind w:left="220" w:hanging="220" w:hangingChars="100"/>
        <w:rPr>
          <w:rFonts w:hint="default" w:ascii="ＭＳ 明朝" w:hAnsi="ＭＳ 明朝" w:eastAsia="ＭＳ 明朝"/>
          <w:kern w:val="0"/>
          <w:sz w:val="24"/>
        </w:rPr>
      </w:pPr>
    </w:p>
    <w:p>
      <w:pPr>
        <w:pStyle w:val="0"/>
        <w:snapToGrid w:val="1"/>
        <w:spacing w:line="240" w:lineRule="auto"/>
        <w:ind w:left="220" w:hanging="220" w:hangingChars="100"/>
        <w:rPr>
          <w:rFonts w:hint="default" w:ascii="ＭＳ 明朝" w:hAnsi="ＭＳ 明朝" w:eastAsia="ＭＳ 明朝"/>
          <w:kern w:val="0"/>
          <w:sz w:val="24"/>
        </w:rPr>
      </w:pPr>
      <w:r>
        <w:rPr>
          <w:rFonts w:hint="eastAsia" w:ascii="ＭＳ 明朝" w:hAnsi="ＭＳ 明朝" w:eastAsia="ＭＳ 明朝"/>
          <w:kern w:val="0"/>
          <w:sz w:val="24"/>
        </w:rPr>
        <w:t>出雲市長　　飯塚　俊之　　様</w:t>
      </w:r>
    </w:p>
    <w:p>
      <w:pPr>
        <w:pStyle w:val="0"/>
        <w:snapToGrid w:val="1"/>
        <w:spacing w:line="240" w:lineRule="auto"/>
        <w:ind w:left="220" w:hanging="220" w:hangingChars="100"/>
        <w:rPr>
          <w:rFonts w:hint="default" w:ascii="ＭＳ 明朝" w:hAnsi="ＭＳ 明朝" w:eastAsia="ＭＳ 明朝"/>
          <w:kern w:val="0"/>
          <w:sz w:val="24"/>
        </w:rPr>
      </w:pPr>
    </w:p>
    <w:p>
      <w:pPr>
        <w:pStyle w:val="0"/>
        <w:snapToGrid w:val="1"/>
        <w:spacing w:line="240" w:lineRule="auto"/>
        <w:ind w:left="220" w:hanging="220" w:hangingChars="100"/>
        <w:rPr>
          <w:rFonts w:hint="default" w:ascii="ＭＳ 明朝" w:hAnsi="ＭＳ 明朝" w:eastAsia="ＭＳ 明朝"/>
          <w:kern w:val="0"/>
          <w:sz w:val="24"/>
        </w:rPr>
      </w:pPr>
    </w:p>
    <w:p>
      <w:pPr>
        <w:pStyle w:val="0"/>
        <w:snapToGrid w:val="1"/>
        <w:spacing w:line="240" w:lineRule="auto"/>
        <w:ind w:left="220" w:leftChars="0" w:firstLine="3600" w:firstLineChars="1500"/>
        <w:rPr>
          <w:rFonts w:hint="default" w:ascii="ＭＳ 明朝" w:hAnsi="ＭＳ 明朝" w:eastAsia="ＭＳ 明朝"/>
          <w:kern w:val="0"/>
          <w:sz w:val="24"/>
        </w:rPr>
      </w:pPr>
      <w:r>
        <w:rPr>
          <w:rFonts w:hint="eastAsia" w:ascii="ＭＳ 明朝" w:hAnsi="ＭＳ 明朝" w:eastAsia="ＭＳ 明朝"/>
          <w:kern w:val="0"/>
          <w:sz w:val="24"/>
        </w:rPr>
        <w:t>住所（所在地）</w:t>
      </w:r>
    </w:p>
    <w:p>
      <w:pPr>
        <w:pStyle w:val="0"/>
        <w:snapToGrid w:val="1"/>
        <w:spacing w:line="240" w:lineRule="auto"/>
        <w:ind w:left="220" w:leftChars="0" w:firstLine="3600" w:firstLineChars="1500"/>
        <w:rPr>
          <w:rFonts w:hint="default" w:ascii="ＭＳ 明朝" w:hAnsi="ＭＳ 明朝" w:eastAsia="ＭＳ 明朝"/>
          <w:kern w:val="0"/>
          <w:sz w:val="24"/>
        </w:rPr>
      </w:pPr>
      <w:r>
        <w:rPr>
          <w:rFonts w:hint="eastAsia" w:ascii="ＭＳ 明朝" w:hAnsi="ＭＳ 明朝" w:eastAsia="ＭＳ 明朝"/>
          <w:kern w:val="0"/>
          <w:sz w:val="24"/>
        </w:rPr>
        <w:t>商号又は名称</w:t>
      </w:r>
    </w:p>
    <w:p>
      <w:pPr>
        <w:pStyle w:val="0"/>
        <w:snapToGrid w:val="1"/>
        <w:spacing w:line="240" w:lineRule="auto"/>
        <w:ind w:left="220" w:leftChars="0" w:firstLine="3600" w:firstLineChars="1500"/>
        <w:rPr>
          <w:rFonts w:hint="default" w:ascii="ＭＳ 明朝" w:hAnsi="ＭＳ 明朝" w:eastAsia="ＭＳ 明朝"/>
          <w:kern w:val="0"/>
          <w:sz w:val="24"/>
        </w:rPr>
      </w:pPr>
      <w:r>
        <w:rPr>
          <w:rFonts w:hint="eastAsia" w:ascii="ＭＳ 明朝" w:hAnsi="ＭＳ 明朝" w:eastAsia="ＭＳ 明朝"/>
          <w:kern w:val="0"/>
          <w:sz w:val="24"/>
        </w:rPr>
        <w:t>代表者職名氏名</w:t>
      </w:r>
    </w:p>
    <w:p>
      <w:pPr>
        <w:pStyle w:val="0"/>
        <w:snapToGrid w:val="1"/>
        <w:spacing w:line="240" w:lineRule="auto"/>
        <w:ind w:left="0" w:leftChars="0" w:hanging="240" w:hangingChars="100"/>
        <w:rPr>
          <w:rFonts w:hint="default"/>
          <w:kern w:val="0"/>
          <w:sz w:val="24"/>
        </w:rPr>
      </w:pPr>
    </w:p>
    <w:p>
      <w:pPr>
        <w:pStyle w:val="0"/>
        <w:snapToGrid w:val="1"/>
        <w:spacing w:line="240" w:lineRule="auto"/>
        <w:ind w:left="220" w:hanging="220" w:hangingChars="100"/>
        <w:rPr>
          <w:rFonts w:hint="default"/>
          <w:kern w:val="0"/>
          <w:sz w:val="24"/>
        </w:rPr>
      </w:pPr>
      <w:r>
        <w:rPr>
          <w:rFonts w:hint="eastAsia"/>
          <w:kern w:val="0"/>
          <w:sz w:val="24"/>
        </w:rPr>
        <w:t>　</w:t>
      </w:r>
    </w:p>
    <w:p>
      <w:pPr>
        <w:pStyle w:val="0"/>
        <w:snapToGrid w:val="1"/>
        <w:spacing w:line="240" w:lineRule="auto"/>
        <w:ind w:left="220" w:hanging="220" w:hangingChars="100"/>
        <w:rPr>
          <w:rFonts w:hint="default" w:ascii="ＭＳ 明朝" w:hAnsi="ＭＳ 明朝" w:eastAsia="ＭＳ 明朝"/>
          <w:color w:val="auto"/>
          <w:kern w:val="0"/>
          <w:sz w:val="24"/>
        </w:rPr>
      </w:pPr>
      <w:r>
        <w:rPr>
          <w:rFonts w:hint="eastAsia" w:ascii="ＭＳ 明朝" w:hAnsi="ＭＳ 明朝" w:eastAsia="ＭＳ 明朝"/>
          <w:color w:val="auto"/>
          <w:kern w:val="0"/>
          <w:sz w:val="24"/>
        </w:rPr>
        <w:t>１　地方自治法施行令（昭和</w:t>
      </w:r>
      <w:r>
        <w:rPr>
          <w:rFonts w:hint="eastAsia" w:ascii="ＭＳ 明朝" w:hAnsi="ＭＳ 明朝" w:eastAsia="ＭＳ 明朝"/>
          <w:color w:val="auto"/>
          <w:kern w:val="0"/>
          <w:sz w:val="24"/>
        </w:rPr>
        <w:t>22</w:t>
      </w:r>
      <w:r>
        <w:rPr>
          <w:rFonts w:hint="eastAsia" w:ascii="ＭＳ 明朝" w:hAnsi="ＭＳ 明朝" w:eastAsia="ＭＳ 明朝"/>
          <w:color w:val="auto"/>
          <w:kern w:val="0"/>
          <w:sz w:val="24"/>
        </w:rPr>
        <w:t>年政令第</w:t>
      </w:r>
      <w:r>
        <w:rPr>
          <w:rFonts w:hint="eastAsia" w:ascii="ＭＳ 明朝" w:hAnsi="ＭＳ 明朝" w:eastAsia="ＭＳ 明朝"/>
          <w:color w:val="auto"/>
          <w:kern w:val="0"/>
          <w:sz w:val="24"/>
        </w:rPr>
        <w:t>16</w:t>
      </w:r>
      <w:r>
        <w:rPr>
          <w:rFonts w:hint="eastAsia" w:ascii="ＭＳ 明朝" w:hAnsi="ＭＳ 明朝" w:eastAsia="ＭＳ 明朝"/>
          <w:color w:val="auto"/>
          <w:kern w:val="0"/>
          <w:sz w:val="24"/>
        </w:rPr>
        <w:t>号）第</w:t>
      </w:r>
      <w:r>
        <w:rPr>
          <w:rFonts w:hint="eastAsia" w:ascii="ＭＳ 明朝" w:hAnsi="ＭＳ 明朝" w:eastAsia="ＭＳ 明朝"/>
          <w:color w:val="auto"/>
          <w:kern w:val="0"/>
          <w:sz w:val="24"/>
        </w:rPr>
        <w:t>167</w:t>
      </w:r>
      <w:r>
        <w:rPr>
          <w:rFonts w:hint="eastAsia" w:ascii="ＭＳ 明朝" w:hAnsi="ＭＳ 明朝" w:eastAsia="ＭＳ 明朝"/>
          <w:color w:val="auto"/>
          <w:kern w:val="0"/>
          <w:sz w:val="24"/>
        </w:rPr>
        <w:t>条の</w:t>
      </w:r>
      <w:r>
        <w:rPr>
          <w:rFonts w:hint="eastAsia" w:ascii="ＭＳ 明朝" w:hAnsi="ＭＳ 明朝" w:eastAsia="ＭＳ 明朝"/>
          <w:color w:val="auto"/>
          <w:kern w:val="0"/>
          <w:sz w:val="24"/>
        </w:rPr>
        <w:t>4</w:t>
      </w:r>
      <w:r>
        <w:rPr>
          <w:rFonts w:hint="eastAsia" w:ascii="ＭＳ 明朝" w:hAnsi="ＭＳ 明朝" w:eastAsia="ＭＳ 明朝"/>
          <w:color w:val="auto"/>
          <w:kern w:val="0"/>
          <w:sz w:val="24"/>
        </w:rPr>
        <w:t>に規定する契約を締結する能力を有しない者に該当しません。</w:t>
      </w:r>
    </w:p>
    <w:p>
      <w:pPr>
        <w:pStyle w:val="0"/>
        <w:snapToGrid w:val="1"/>
        <w:spacing w:line="240" w:lineRule="auto"/>
        <w:ind w:left="220" w:hanging="220" w:hangingChars="100"/>
        <w:rPr>
          <w:rFonts w:hint="default" w:ascii="ＭＳ 明朝" w:hAnsi="ＭＳ 明朝" w:eastAsia="ＭＳ 明朝"/>
          <w:color w:val="auto"/>
          <w:kern w:val="0"/>
          <w:sz w:val="24"/>
        </w:rPr>
      </w:pPr>
      <w:r>
        <w:rPr>
          <w:rFonts w:hint="eastAsia" w:ascii="ＭＳ 明朝" w:hAnsi="ＭＳ 明朝" w:eastAsia="ＭＳ 明朝"/>
          <w:color w:val="auto"/>
          <w:kern w:val="0"/>
          <w:sz w:val="24"/>
        </w:rPr>
        <w:t>２　会社更生法（平成</w:t>
      </w:r>
      <w:r>
        <w:rPr>
          <w:rFonts w:hint="eastAsia" w:ascii="ＭＳ 明朝" w:hAnsi="ＭＳ 明朝" w:eastAsia="ＭＳ 明朝"/>
          <w:color w:val="auto"/>
          <w:kern w:val="0"/>
          <w:sz w:val="24"/>
        </w:rPr>
        <w:t>14</w:t>
      </w:r>
      <w:r>
        <w:rPr>
          <w:rFonts w:hint="eastAsia" w:ascii="ＭＳ 明朝" w:hAnsi="ＭＳ 明朝" w:eastAsia="ＭＳ 明朝"/>
          <w:color w:val="auto"/>
          <w:kern w:val="0"/>
          <w:sz w:val="24"/>
        </w:rPr>
        <w:t>年法律第</w:t>
      </w:r>
      <w:r>
        <w:rPr>
          <w:rFonts w:hint="eastAsia" w:ascii="ＭＳ 明朝" w:hAnsi="ＭＳ 明朝" w:eastAsia="ＭＳ 明朝"/>
          <w:color w:val="auto"/>
          <w:kern w:val="0"/>
          <w:sz w:val="24"/>
        </w:rPr>
        <w:t>154</w:t>
      </w:r>
      <w:r>
        <w:rPr>
          <w:rFonts w:hint="eastAsia" w:ascii="ＭＳ 明朝" w:hAnsi="ＭＳ 明朝" w:eastAsia="ＭＳ 明朝"/>
          <w:color w:val="auto"/>
          <w:kern w:val="0"/>
          <w:sz w:val="24"/>
        </w:rPr>
        <w:t>号）に基づく更生手続開始の申立て、民事再生法（平成</w:t>
      </w:r>
      <w:r>
        <w:rPr>
          <w:rFonts w:hint="eastAsia" w:ascii="ＭＳ 明朝" w:hAnsi="ＭＳ 明朝" w:eastAsia="ＭＳ 明朝"/>
          <w:color w:val="auto"/>
          <w:kern w:val="0"/>
          <w:sz w:val="24"/>
        </w:rPr>
        <w:t>11</w:t>
      </w:r>
      <w:r>
        <w:rPr>
          <w:rFonts w:hint="eastAsia" w:ascii="ＭＳ 明朝" w:hAnsi="ＭＳ 明朝" w:eastAsia="ＭＳ 明朝"/>
          <w:color w:val="auto"/>
          <w:kern w:val="0"/>
          <w:sz w:val="24"/>
        </w:rPr>
        <w:t>年法律第</w:t>
      </w:r>
      <w:r>
        <w:rPr>
          <w:rFonts w:hint="eastAsia" w:ascii="ＭＳ 明朝" w:hAnsi="ＭＳ 明朝" w:eastAsia="ＭＳ 明朝"/>
          <w:color w:val="auto"/>
          <w:kern w:val="0"/>
          <w:sz w:val="24"/>
        </w:rPr>
        <w:t>225</w:t>
      </w:r>
      <w:r>
        <w:rPr>
          <w:rFonts w:hint="eastAsia" w:ascii="ＭＳ 明朝" w:hAnsi="ＭＳ 明朝" w:eastAsia="ＭＳ 明朝"/>
          <w:color w:val="auto"/>
          <w:kern w:val="0"/>
          <w:sz w:val="24"/>
        </w:rPr>
        <w:t>号）に基づく再生手続開始の申立て又は破産法（平成</w:t>
      </w:r>
      <w:r>
        <w:rPr>
          <w:rFonts w:hint="eastAsia" w:ascii="ＭＳ 明朝" w:hAnsi="ＭＳ 明朝" w:eastAsia="ＭＳ 明朝"/>
          <w:color w:val="auto"/>
          <w:kern w:val="0"/>
          <w:sz w:val="24"/>
        </w:rPr>
        <w:t>16</w:t>
      </w:r>
      <w:r>
        <w:rPr>
          <w:rFonts w:hint="eastAsia" w:ascii="ＭＳ 明朝" w:hAnsi="ＭＳ 明朝" w:eastAsia="ＭＳ 明朝"/>
          <w:color w:val="auto"/>
          <w:kern w:val="0"/>
          <w:sz w:val="24"/>
        </w:rPr>
        <w:t>年法律第</w:t>
      </w:r>
      <w:r>
        <w:rPr>
          <w:rFonts w:hint="eastAsia" w:ascii="ＭＳ 明朝" w:hAnsi="ＭＳ 明朝" w:eastAsia="ＭＳ 明朝"/>
          <w:color w:val="auto"/>
          <w:kern w:val="0"/>
          <w:sz w:val="24"/>
        </w:rPr>
        <w:t>75</w:t>
      </w:r>
      <w:r>
        <w:rPr>
          <w:rFonts w:hint="eastAsia" w:ascii="ＭＳ 明朝" w:hAnsi="ＭＳ 明朝" w:eastAsia="ＭＳ 明朝"/>
          <w:color w:val="auto"/>
          <w:kern w:val="0"/>
          <w:sz w:val="24"/>
        </w:rPr>
        <w:t>号）に基づく破産手続開始の申立てがなされている者（会社更生法の規定による更生計画認可の決定（確定したものに限る。）又は民事再生法の規定による再生計画認可の決定（確定したものに限る。）を受けた者を除く。）ではありません。</w:t>
      </w:r>
    </w:p>
    <w:p>
      <w:pPr>
        <w:pStyle w:val="0"/>
        <w:snapToGrid w:val="1"/>
        <w:spacing w:line="240" w:lineRule="auto"/>
        <w:ind w:left="220" w:hanging="220" w:hangingChars="100"/>
        <w:rPr>
          <w:rFonts w:hint="default" w:ascii="ＭＳ 明朝" w:hAnsi="ＭＳ 明朝" w:eastAsia="ＭＳ 明朝"/>
          <w:color w:val="auto"/>
          <w:kern w:val="0"/>
          <w:sz w:val="24"/>
        </w:rPr>
      </w:pPr>
      <w:r>
        <w:rPr>
          <w:rFonts w:hint="eastAsia" w:ascii="ＭＳ 明朝" w:hAnsi="ＭＳ 明朝" w:eastAsia="ＭＳ 明朝"/>
          <w:color w:val="auto"/>
          <w:kern w:val="0"/>
          <w:sz w:val="24"/>
        </w:rPr>
        <w:t>３　暴力団員による不当な行為の防止等に関する法律（平成</w:t>
      </w:r>
      <w:r>
        <w:rPr>
          <w:rFonts w:hint="eastAsia" w:ascii="ＭＳ 明朝" w:hAnsi="ＭＳ 明朝" w:eastAsia="ＭＳ 明朝"/>
          <w:color w:val="auto"/>
          <w:kern w:val="0"/>
          <w:sz w:val="24"/>
        </w:rPr>
        <w:t>3</w:t>
      </w:r>
      <w:r>
        <w:rPr>
          <w:rFonts w:hint="eastAsia" w:ascii="ＭＳ 明朝" w:hAnsi="ＭＳ 明朝" w:eastAsia="ＭＳ 明朝"/>
          <w:color w:val="auto"/>
          <w:kern w:val="0"/>
          <w:sz w:val="24"/>
        </w:rPr>
        <w:t>年法律第</w:t>
      </w:r>
      <w:r>
        <w:rPr>
          <w:rFonts w:hint="eastAsia" w:ascii="ＭＳ 明朝" w:hAnsi="ＭＳ 明朝" w:eastAsia="ＭＳ 明朝"/>
          <w:color w:val="auto"/>
          <w:kern w:val="0"/>
          <w:sz w:val="24"/>
        </w:rPr>
        <w:t>77</w:t>
      </w:r>
      <w:r>
        <w:rPr>
          <w:rFonts w:hint="eastAsia" w:ascii="ＭＳ 明朝" w:hAnsi="ＭＳ 明朝" w:eastAsia="ＭＳ 明朝"/>
          <w:color w:val="auto"/>
          <w:kern w:val="0"/>
          <w:sz w:val="24"/>
        </w:rPr>
        <w:t>号）第</w:t>
      </w:r>
      <w:r>
        <w:rPr>
          <w:rFonts w:hint="eastAsia" w:ascii="ＭＳ 明朝" w:hAnsi="ＭＳ 明朝" w:eastAsia="ＭＳ 明朝"/>
          <w:color w:val="auto"/>
          <w:kern w:val="0"/>
          <w:sz w:val="24"/>
        </w:rPr>
        <w:t>2</w:t>
      </w:r>
      <w:r>
        <w:rPr>
          <w:rFonts w:hint="eastAsia" w:ascii="ＭＳ 明朝" w:hAnsi="ＭＳ 明朝" w:eastAsia="ＭＳ 明朝"/>
          <w:color w:val="auto"/>
          <w:kern w:val="0"/>
          <w:sz w:val="24"/>
        </w:rPr>
        <w:t>条第</w:t>
      </w:r>
      <w:r>
        <w:rPr>
          <w:rFonts w:hint="eastAsia" w:ascii="ＭＳ 明朝" w:hAnsi="ＭＳ 明朝" w:eastAsia="ＭＳ 明朝"/>
          <w:color w:val="auto"/>
          <w:kern w:val="0"/>
          <w:sz w:val="24"/>
        </w:rPr>
        <w:t>2</w:t>
      </w:r>
      <w:r>
        <w:rPr>
          <w:rFonts w:hint="eastAsia" w:ascii="ＭＳ 明朝" w:hAnsi="ＭＳ 明朝" w:eastAsia="ＭＳ 明朝"/>
          <w:color w:val="auto"/>
          <w:kern w:val="0"/>
          <w:sz w:val="24"/>
        </w:rPr>
        <w:t>号に規定する暴力団若しくは同条第</w:t>
      </w:r>
      <w:r>
        <w:rPr>
          <w:rFonts w:hint="eastAsia" w:ascii="ＭＳ 明朝" w:hAnsi="ＭＳ 明朝" w:eastAsia="ＭＳ 明朝"/>
          <w:color w:val="auto"/>
          <w:kern w:val="0"/>
          <w:sz w:val="24"/>
        </w:rPr>
        <w:t>6</w:t>
      </w:r>
      <w:r>
        <w:rPr>
          <w:rFonts w:hint="eastAsia" w:ascii="ＭＳ 明朝" w:hAnsi="ＭＳ 明朝" w:eastAsia="ＭＳ 明朝"/>
          <w:color w:val="auto"/>
          <w:kern w:val="0"/>
          <w:sz w:val="24"/>
        </w:rPr>
        <w:t>号に規定する暴力団員の利益となる活動を行う者又はこれらと密接な関係を有する者ではありません。</w:t>
      </w:r>
    </w:p>
    <w:p>
      <w:pPr>
        <w:pStyle w:val="0"/>
        <w:snapToGrid w:val="1"/>
        <w:spacing w:line="240" w:lineRule="auto"/>
        <w:ind w:left="220" w:hanging="220" w:hangingChars="100"/>
        <w:rPr>
          <w:rFonts w:hint="default" w:ascii="ＭＳ 明朝" w:hAnsi="ＭＳ 明朝" w:eastAsia="ＭＳ 明朝"/>
          <w:color w:val="auto"/>
          <w:kern w:val="0"/>
          <w:sz w:val="24"/>
        </w:rPr>
      </w:pPr>
      <w:r>
        <w:rPr>
          <w:rFonts w:hint="eastAsia" w:ascii="ＭＳ 明朝" w:hAnsi="ＭＳ 明朝" w:eastAsia="ＭＳ 明朝"/>
          <w:color w:val="auto"/>
          <w:kern w:val="0"/>
          <w:sz w:val="24"/>
        </w:rPr>
        <w:t>４　業務委託契約を締結する場合において、契約時に、募集要項で規定する要件を満たす業務履行保証人を確保します。</w:t>
      </w:r>
    </w:p>
    <w:p>
      <w:pPr>
        <w:pStyle w:val="0"/>
        <w:snapToGrid w:val="1"/>
        <w:spacing w:line="240" w:lineRule="auto"/>
        <w:ind w:left="220" w:hanging="220" w:hangingChars="100"/>
        <w:rPr>
          <w:rFonts w:hint="default" w:ascii="ＭＳ 明朝" w:hAnsi="ＭＳ 明朝" w:eastAsia="ＭＳ 明朝"/>
          <w:color w:val="auto"/>
          <w:kern w:val="0"/>
          <w:sz w:val="24"/>
        </w:rPr>
      </w:pPr>
      <w:r>
        <w:rPr>
          <w:rFonts w:hint="eastAsia" w:ascii="ＭＳ 明朝" w:hAnsi="ＭＳ 明朝" w:eastAsia="ＭＳ 明朝"/>
          <w:color w:val="auto"/>
          <w:kern w:val="0"/>
          <w:sz w:val="24"/>
        </w:rPr>
        <w:t>５　過去３年以内に、学校給食調理業務において食品衛生法（昭和</w:t>
      </w:r>
      <w:r>
        <w:rPr>
          <w:rFonts w:hint="eastAsia" w:ascii="ＭＳ 明朝" w:hAnsi="ＭＳ 明朝" w:eastAsia="ＭＳ 明朝"/>
          <w:color w:val="auto"/>
          <w:kern w:val="0"/>
          <w:sz w:val="24"/>
        </w:rPr>
        <w:t>22</w:t>
      </w:r>
      <w:r>
        <w:rPr>
          <w:rFonts w:hint="eastAsia" w:ascii="ＭＳ 明朝" w:hAnsi="ＭＳ 明朝" w:eastAsia="ＭＳ 明朝"/>
          <w:color w:val="auto"/>
          <w:kern w:val="0"/>
          <w:sz w:val="24"/>
        </w:rPr>
        <w:t>年法律第</w:t>
      </w:r>
      <w:r>
        <w:rPr>
          <w:rFonts w:hint="eastAsia" w:ascii="ＭＳ 明朝" w:hAnsi="ＭＳ 明朝" w:eastAsia="ＭＳ 明朝"/>
          <w:color w:val="auto"/>
          <w:kern w:val="0"/>
          <w:sz w:val="24"/>
        </w:rPr>
        <w:t>233</w:t>
      </w:r>
      <w:r>
        <w:rPr>
          <w:rFonts w:hint="eastAsia" w:ascii="ＭＳ 明朝" w:hAnsi="ＭＳ 明朝" w:eastAsia="ＭＳ 明朝"/>
          <w:color w:val="auto"/>
          <w:kern w:val="0"/>
          <w:sz w:val="24"/>
        </w:rPr>
        <w:t>号）に基づく営業の停止処分を受けた者ではありません。</w:t>
      </w:r>
    </w:p>
    <w:p>
      <w:pPr>
        <w:pStyle w:val="0"/>
        <w:snapToGrid w:val="1"/>
        <w:spacing w:line="240" w:lineRule="auto"/>
        <w:ind w:left="220" w:hanging="220" w:hangingChars="100"/>
        <w:rPr>
          <w:rFonts w:hint="default" w:ascii="ＭＳ 明朝" w:hAnsi="ＭＳ 明朝" w:eastAsia="ＭＳ 明朝"/>
          <w:color w:val="auto"/>
          <w:kern w:val="0"/>
          <w:sz w:val="24"/>
        </w:rPr>
      </w:pPr>
      <w:r>
        <w:rPr>
          <w:rFonts w:hint="eastAsia" w:ascii="ＭＳ 明朝" w:hAnsi="ＭＳ 明朝" w:eastAsia="ＭＳ 明朝"/>
          <w:color w:val="auto"/>
          <w:kern w:val="0"/>
          <w:sz w:val="24"/>
        </w:rPr>
        <w:t>６　食品衛生法の規定により営業の許可を取り消され、その取消しの日から起算して２年を経過していない者ではありません。</w:t>
      </w:r>
    </w:p>
    <w:p>
      <w:pPr>
        <w:pStyle w:val="0"/>
        <w:snapToGrid w:val="1"/>
        <w:spacing w:line="240" w:lineRule="auto"/>
        <w:ind w:left="220" w:hanging="220" w:hangingChars="100"/>
        <w:rPr>
          <w:rFonts w:hint="default" w:ascii="ＭＳ 明朝" w:hAnsi="ＭＳ 明朝" w:eastAsia="ＭＳ 明朝"/>
          <w:color w:val="auto"/>
          <w:kern w:val="0"/>
          <w:sz w:val="24"/>
        </w:rPr>
      </w:pPr>
      <w:r>
        <w:rPr>
          <w:rFonts w:hint="eastAsia" w:ascii="ＭＳ 明朝" w:hAnsi="ＭＳ 明朝" w:eastAsia="ＭＳ 明朝"/>
          <w:color w:val="auto"/>
          <w:kern w:val="0"/>
          <w:sz w:val="24"/>
        </w:rPr>
        <w:t>７　過去３年以内に、安全衛生管理及び重大な事故による行政処分を受けた者ではありません。</w:t>
      </w:r>
    </w:p>
    <w:sectPr>
      <w:pgSz w:w="11906" w:h="16838"/>
      <w:pgMar w:top="1134" w:right="1418" w:bottom="850" w:left="1418"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1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rFonts w:ascii="ＭＳ ゴシック" w:hAnsi="ＭＳ ゴシック" w:eastAsia="ＭＳ ゴシック"/>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List Paragraph"/>
    <w:basedOn w:val="0"/>
    <w:next w:val="15"/>
    <w:link w:val="0"/>
    <w:uiPriority w:val="0"/>
    <w:qFormat/>
    <w:pPr>
      <w:ind w:left="840" w:leftChars="400"/>
    </w:p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basedOn w:val="10"/>
    <w:next w:val="17"/>
    <w:link w:val="16"/>
    <w:uiPriority w:val="0"/>
    <w:rPr>
      <w:rFonts w:ascii="ＭＳ ゴシック" w:hAnsi="ＭＳ ゴシック" w:eastAsia="ＭＳ ゴシック"/>
      <w:sz w:val="24"/>
    </w:rPr>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basedOn w:val="10"/>
    <w:next w:val="19"/>
    <w:link w:val="18"/>
    <w:uiPriority w:val="0"/>
    <w:rPr>
      <w:rFonts w:ascii="ＭＳ ゴシック" w:hAnsi="ＭＳ ゴシック" w:eastAsia="ＭＳ ゴシック"/>
      <w:sz w:val="24"/>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266</TotalTime>
  <Pages>1</Pages>
  <Words>165</Words>
  <Characters>941</Characters>
  <Application>JUST Note</Application>
  <Lines>7</Lines>
  <Paragraphs>2</Paragraphs>
  <CharactersWithSpaces>1104</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Administrator</cp:lastModifiedBy>
  <cp:lastPrinted>2025-12-22T13:28:00Z</cp:lastPrinted>
  <dcterms:created xsi:type="dcterms:W3CDTF">2025-09-05T12:17:00Z</dcterms:created>
  <dcterms:modified xsi:type="dcterms:W3CDTF">2026-05-25T12:55:29Z</dcterms:modified>
  <cp:revision>13</cp:revision>
</cp:coreProperties>
</file>